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A3" w:rsidRDefault="006F20BA">
      <w:pPr>
        <w:pBdr>
          <w:top w:val="nil"/>
          <w:left w:val="nil"/>
          <w:bottom w:val="nil"/>
          <w:right w:val="nil"/>
          <w:between w:val="nil"/>
        </w:pBdr>
        <w:tabs>
          <w:tab w:val="center" w:pos="4320"/>
          <w:tab w:val="right" w:pos="8640"/>
        </w:tabs>
        <w:rPr>
          <w:color w:val="000000"/>
          <w:sz w:val="12"/>
          <w:szCs w:val="12"/>
        </w:rPr>
      </w:pPr>
      <w:bookmarkStart w:id="0" w:name="_gjdgxs" w:colFirst="0" w:colLast="0"/>
      <w:bookmarkEnd w:id="0"/>
      <w:r>
        <w:rPr>
          <w:noProof/>
          <w:color w:val="000000"/>
          <w:sz w:val="12"/>
          <w:szCs w:val="12"/>
        </w:rPr>
        <w:drawing>
          <wp:inline distT="0" distB="0" distL="0" distR="0">
            <wp:extent cx="1928077" cy="979994"/>
            <wp:effectExtent l="0" t="0" r="0" b="0"/>
            <wp:docPr id="2" name="image2.jpg" descr="C:\Users\nukar2\Downloads\NEFF-Final-72dpi.jpg"/>
            <wp:cNvGraphicFramePr/>
            <a:graphic xmlns:a="http://schemas.openxmlformats.org/drawingml/2006/main">
              <a:graphicData uri="http://schemas.openxmlformats.org/drawingml/2006/picture">
                <pic:pic xmlns:pic="http://schemas.openxmlformats.org/drawingml/2006/picture">
                  <pic:nvPicPr>
                    <pic:cNvPr id="0" name="image2.jpg" descr="C:\Users\nukar2\Downloads\NEFF-Final-72dpi.jpg"/>
                    <pic:cNvPicPr preferRelativeResize="0"/>
                  </pic:nvPicPr>
                  <pic:blipFill>
                    <a:blip r:embed="rId4"/>
                    <a:srcRect/>
                    <a:stretch>
                      <a:fillRect/>
                    </a:stretch>
                  </pic:blipFill>
                  <pic:spPr>
                    <a:xfrm>
                      <a:off x="0" y="0"/>
                      <a:ext cx="1928077" cy="979994"/>
                    </a:xfrm>
                    <a:prstGeom prst="rect">
                      <a:avLst/>
                    </a:prstGeom>
                    <a:ln/>
                  </pic:spPr>
                </pic:pic>
              </a:graphicData>
            </a:graphic>
          </wp:inline>
        </w:drawing>
      </w:r>
      <w:r>
        <w:rPr>
          <w:rFonts w:ascii="Gentium Basic" w:eastAsia="Gentium Basic" w:hAnsi="Gentium Basic" w:cs="Gentium Basic"/>
          <w:b/>
          <w:color w:val="0000FF"/>
          <w:sz w:val="32"/>
          <w:szCs w:val="32"/>
        </w:rPr>
        <w:tab/>
      </w:r>
      <w:r>
        <w:rPr>
          <w:rFonts w:ascii="Gentium Basic" w:eastAsia="Gentium Basic" w:hAnsi="Gentium Basic" w:cs="Gentium Basic"/>
          <w:b/>
          <w:color w:val="0000FF"/>
          <w:sz w:val="32"/>
          <w:szCs w:val="32"/>
        </w:rPr>
        <w:tab/>
        <w:t>New England Food Foundation, Inc</w:t>
      </w:r>
    </w:p>
    <w:p w:rsidR="004D6BA3" w:rsidRDefault="006F20BA">
      <w:pPr>
        <w:pBdr>
          <w:top w:val="nil"/>
          <w:left w:val="nil"/>
          <w:bottom w:val="nil"/>
          <w:right w:val="nil"/>
          <w:between w:val="nil"/>
        </w:pBdr>
        <w:tabs>
          <w:tab w:val="center" w:pos="4320"/>
          <w:tab w:val="right" w:pos="8640"/>
        </w:tabs>
        <w:rPr>
          <w:color w:val="000000"/>
          <w:highlight w:val="black"/>
        </w:rPr>
      </w:pPr>
      <w:r>
        <w:rPr>
          <w:rFonts w:ascii="Gentium Basic" w:eastAsia="Gentium Basic" w:hAnsi="Gentium Basic" w:cs="Gentium Basic"/>
          <w:b/>
          <w:color w:val="0000FF"/>
        </w:rPr>
        <w:t xml:space="preserve">        </w:t>
      </w:r>
      <w:r>
        <w:rPr>
          <w:rFonts w:ascii="Gentium Basic" w:eastAsia="Gentium Basic" w:hAnsi="Gentium Basic" w:cs="Gentium Basic"/>
          <w:b/>
          <w:color w:val="0000FF"/>
        </w:rPr>
        <w:tab/>
        <w:t xml:space="preserve">                                                                           P.O. BOX 960788, Boston, MA.  02196-0788</w:t>
      </w:r>
      <w:r>
        <w:rPr>
          <w:color w:val="000000"/>
          <w:highlight w:val="black"/>
        </w:rPr>
        <w:t xml:space="preserve">  </w:t>
      </w:r>
    </w:p>
    <w:p w:rsidR="004D6BA3" w:rsidRDefault="006F20BA">
      <w:pPr>
        <w:pBdr>
          <w:top w:val="nil"/>
          <w:left w:val="nil"/>
          <w:bottom w:val="nil"/>
          <w:right w:val="nil"/>
          <w:between w:val="nil"/>
        </w:pBdr>
        <w:tabs>
          <w:tab w:val="center" w:pos="4320"/>
          <w:tab w:val="right" w:pos="8640"/>
        </w:tabs>
        <w:rPr>
          <w:color w:val="0000FF"/>
          <w:u w:val="single"/>
        </w:rPr>
      </w:pPr>
      <w:r>
        <w:rPr>
          <w:color w:val="000000"/>
        </w:rPr>
        <w:t xml:space="preserve">      </w:t>
      </w:r>
      <w:r>
        <w:rPr>
          <w:color w:val="000000"/>
        </w:rPr>
        <w:tab/>
        <w:t xml:space="preserve">                                             </w:t>
      </w:r>
      <w:hyperlink r:id="rId5">
        <w:r>
          <w:rPr>
            <w:color w:val="0000FF"/>
            <w:u w:val="single"/>
          </w:rPr>
          <w:t>www.nefoodfoundation.org</w:t>
        </w:r>
      </w:hyperlink>
    </w:p>
    <w:p w:rsidR="004D6BA3" w:rsidRDefault="006F20BA">
      <w:pPr>
        <w:ind w:firstLine="720"/>
        <w:rPr>
          <w:rFonts w:ascii="Gentium Basic" w:eastAsia="Gentium Basic" w:hAnsi="Gentium Basic" w:cs="Gentium Basic"/>
          <w:b/>
          <w:sz w:val="16"/>
          <w:szCs w:val="16"/>
        </w:rPr>
      </w:pPr>
      <w:r>
        <w:rPr>
          <w:rFonts w:ascii="Gentium Basic" w:eastAsia="Gentium Basic" w:hAnsi="Gentium Basic" w:cs="Gentium Basic"/>
          <w:b/>
          <w:color w:val="0000FF"/>
          <w:sz w:val="14"/>
          <w:szCs w:val="14"/>
        </w:rPr>
        <w:t xml:space="preserve">                                                                                                       Tax ID# 04293503</w:t>
      </w:r>
      <w:r>
        <w:rPr>
          <w:rFonts w:ascii="Gentium Basic" w:eastAsia="Gentium Basic" w:hAnsi="Gentium Basic" w:cs="Gentium Basic"/>
          <w:b/>
          <w:sz w:val="16"/>
          <w:szCs w:val="16"/>
        </w:rPr>
        <w:tab/>
      </w:r>
      <w:r>
        <w:rPr>
          <w:rFonts w:ascii="Gentium Basic" w:eastAsia="Gentium Basic" w:hAnsi="Gentium Basic" w:cs="Gentium Basic"/>
          <w:b/>
          <w:sz w:val="16"/>
          <w:szCs w:val="16"/>
        </w:rPr>
        <w:tab/>
      </w:r>
      <w:r>
        <w:rPr>
          <w:rFonts w:ascii="Gentium Basic" w:eastAsia="Gentium Basic" w:hAnsi="Gentium Basic" w:cs="Gentium Basic"/>
          <w:b/>
          <w:sz w:val="16"/>
          <w:szCs w:val="16"/>
        </w:rPr>
        <w:tab/>
        <w:t xml:space="preserve">                             </w:t>
      </w:r>
    </w:p>
    <w:p w:rsidR="004D6BA3" w:rsidRDefault="004D6BA3">
      <w:pPr>
        <w:jc w:val="both"/>
        <w:rPr>
          <w:rFonts w:ascii="Arial" w:eastAsia="Arial" w:hAnsi="Arial" w:cs="Arial"/>
          <w:b/>
          <w:sz w:val="12"/>
          <w:szCs w:val="12"/>
          <w:u w:val="single"/>
        </w:rPr>
      </w:pPr>
    </w:p>
    <w:p w:rsidR="004D6BA3" w:rsidRDefault="006F20BA">
      <w:pPr>
        <w:rPr>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1410653</wp:posOffset>
                </wp:positionH>
                <wp:positionV relativeFrom="paragraph">
                  <wp:posOffset>25083</wp:posOffset>
                </wp:positionV>
                <wp:extent cx="5719762" cy="7824787"/>
                <wp:effectExtent l="0" t="0" r="0" b="5080"/>
                <wp:wrapNone/>
                <wp:docPr id="1" name="Rectangle 1"/>
                <wp:cNvGraphicFramePr/>
                <a:graphic xmlns:a="http://schemas.openxmlformats.org/drawingml/2006/main">
                  <a:graphicData uri="http://schemas.microsoft.com/office/word/2010/wordprocessingShape">
                    <wps:wsp>
                      <wps:cNvSpPr/>
                      <wps:spPr>
                        <a:xfrm>
                          <a:off x="0" y="0"/>
                          <a:ext cx="5719762" cy="7824787"/>
                        </a:xfrm>
                        <a:prstGeom prst="rect">
                          <a:avLst/>
                        </a:prstGeom>
                        <a:solidFill>
                          <a:srgbClr val="FFFFFF"/>
                        </a:solidFill>
                        <a:ln>
                          <a:noFill/>
                        </a:ln>
                      </wps:spPr>
                      <wps:txbx>
                        <w:txbxContent>
                          <w:p w:rsidR="004D6BA3" w:rsidRDefault="006F20BA">
                            <w:pPr>
                              <w:jc w:val="center"/>
                              <w:textDirection w:val="btLr"/>
                            </w:pPr>
                            <w:r>
                              <w:rPr>
                                <w:b/>
                                <w:color w:val="000000"/>
                                <w:sz w:val="24"/>
                              </w:rPr>
                              <w:t>NEFF 2019 Annual Food Caravan</w:t>
                            </w:r>
                          </w:p>
                          <w:p w:rsidR="004D6BA3" w:rsidRDefault="004D6BA3">
                            <w:pPr>
                              <w:textDirection w:val="btLr"/>
                            </w:pPr>
                          </w:p>
                          <w:p w:rsidR="004D6BA3" w:rsidRDefault="006F20BA">
                            <w:pPr>
                              <w:textDirection w:val="btLr"/>
                            </w:pPr>
                            <w:r>
                              <w:rPr>
                                <w:color w:val="000000"/>
                              </w:rPr>
                              <w:t>It is time once again to begin to organize the NEFF Food Caravan.  In 2018, the NEFF collected donations of over 167,000 lbs. of food and staples items that were distributed to 60 food pantries and shelters throughout New Eng</w:t>
                            </w:r>
                            <w:r>
                              <w:rPr>
                                <w:color w:val="000000"/>
                              </w:rPr>
                              <w:t>land. In 2019, the need is still high as local food pantries are serving more families than ever before!  Many organizations have already reached out to us regarding the 2019 Caravan. 64 groups have already signed up</w:t>
                            </w:r>
                          </w:p>
                          <w:p w:rsidR="004D6BA3" w:rsidRDefault="004D6BA3">
                            <w:pPr>
                              <w:textDirection w:val="btLr"/>
                            </w:pPr>
                          </w:p>
                          <w:p w:rsidR="004D6BA3" w:rsidRDefault="006F20BA">
                            <w:pPr>
                              <w:textDirection w:val="btLr"/>
                            </w:pPr>
                            <w:r>
                              <w:rPr>
                                <w:color w:val="000000"/>
                              </w:rPr>
                              <w:tab/>
                            </w:r>
                            <w:r>
                              <w:rPr>
                                <w:color w:val="000000"/>
                              </w:rPr>
                              <w:tab/>
                            </w:r>
                            <w:r>
                              <w:rPr>
                                <w:color w:val="000000"/>
                              </w:rPr>
                              <w:tab/>
                            </w:r>
                          </w:p>
                          <w:p w:rsidR="004D6BA3" w:rsidRDefault="006F20BA">
                            <w:pPr>
                              <w:textDirection w:val="btLr"/>
                            </w:pPr>
                            <w:r>
                              <w:rPr>
                                <w:b/>
                                <w:color w:val="000000"/>
                              </w:rPr>
                              <w:t>Date of Event:</w:t>
                            </w:r>
                            <w:r>
                              <w:rPr>
                                <w:color w:val="000000"/>
                              </w:rPr>
                              <w:tab/>
                            </w:r>
                            <w:r>
                              <w:rPr>
                                <w:b/>
                                <w:color w:val="000000"/>
                              </w:rPr>
                              <w:t>Saturday November 2</w:t>
                            </w:r>
                            <w:r>
                              <w:rPr>
                                <w:b/>
                                <w:color w:val="000000"/>
                              </w:rPr>
                              <w:t>3</w:t>
                            </w:r>
                            <w:r>
                              <w:rPr>
                                <w:b/>
                                <w:color w:val="000000"/>
                                <w:vertAlign w:val="superscript"/>
                              </w:rPr>
                              <w:t xml:space="preserve">rd, </w:t>
                            </w:r>
                            <w:r>
                              <w:rPr>
                                <w:b/>
                                <w:color w:val="000000"/>
                              </w:rPr>
                              <w:t xml:space="preserve">8:00 am </w:t>
                            </w:r>
                          </w:p>
                          <w:p w:rsidR="004D6BA3" w:rsidRDefault="004D6BA3">
                            <w:pPr>
                              <w:textDirection w:val="btLr"/>
                            </w:pPr>
                          </w:p>
                          <w:p w:rsidR="004D6BA3" w:rsidRDefault="006F20BA">
                            <w:pPr>
                              <w:ind w:left="1440"/>
                              <w:textDirection w:val="btLr"/>
                            </w:pPr>
                            <w:r>
                              <w:rPr>
                                <w:b/>
                                <w:color w:val="000000"/>
                              </w:rPr>
                              <w:t>Items needed:</w:t>
                            </w:r>
                            <w:r>
                              <w:rPr>
                                <w:color w:val="000000"/>
                              </w:rPr>
                              <w:t xml:space="preserve"> </w:t>
                            </w:r>
                            <w:r>
                              <w:rPr>
                                <w:color w:val="000000"/>
                              </w:rPr>
                              <w:t>All grocery, household, health items are needed (</w:t>
                            </w:r>
                            <w:r>
                              <w:rPr>
                                <w:color w:val="000000"/>
                                <w:u w:val="single"/>
                              </w:rPr>
                              <w:t>no perishable</w:t>
                            </w:r>
                            <w:r>
                              <w:rPr>
                                <w:color w:val="000000"/>
                              </w:rPr>
                              <w:t xml:space="preserve">) with special needs for staple items such as juice, cereal, canned items, peanut butter, tuna, rice, baking mixes, sugar, granola bars, toothpaste, etc.    </w:t>
                            </w:r>
                            <w:r>
                              <w:rPr>
                                <w:color w:val="000000"/>
                                <w:u w:val="single"/>
                              </w:rPr>
                              <w:t>Any branded or store label works</w:t>
                            </w:r>
                            <w:r>
                              <w:rPr>
                                <w:color w:val="000000"/>
                              </w:rPr>
                              <w:t>!  Discontinued items, overstock, short-coded, excess……anything works!</w:t>
                            </w:r>
                          </w:p>
                          <w:p w:rsidR="004D6BA3" w:rsidRDefault="004D6BA3">
                            <w:pPr>
                              <w:textDirection w:val="btLr"/>
                            </w:pPr>
                          </w:p>
                          <w:p w:rsidR="004D6BA3" w:rsidRDefault="006F20BA">
                            <w:pPr>
                              <w:textDirection w:val="btLr"/>
                            </w:pPr>
                            <w:r>
                              <w:rPr>
                                <w:b/>
                                <w:color w:val="000000"/>
                              </w:rPr>
                              <w:t xml:space="preserve">Quantity; </w:t>
                            </w:r>
                            <w:r>
                              <w:rPr>
                                <w:b/>
                                <w:color w:val="000000"/>
                              </w:rPr>
                              <w:tab/>
                            </w:r>
                            <w:r>
                              <w:rPr>
                                <w:color w:val="000000"/>
                              </w:rPr>
                              <w:t>We would like a minimum of 70 cases per item (we will take more)</w:t>
                            </w:r>
                          </w:p>
                          <w:p w:rsidR="004D6BA3" w:rsidRDefault="006F20BA" w:rsidP="007521D0">
                            <w:pPr>
                              <w:ind w:left="1440"/>
                              <w:textDirection w:val="btLr"/>
                            </w:pPr>
                            <w:r>
                              <w:rPr>
                                <w:color w:val="000000"/>
                              </w:rPr>
                              <w:t>The GBFB is able to take donations of Non-Perishable items when they are available. We need to ensure codes will last until the event date. All product MUST be marked NEFF Food Caravan on all four sides of pallet.  </w:t>
                            </w:r>
                          </w:p>
                          <w:p w:rsidR="004D6BA3" w:rsidRDefault="004D6BA3">
                            <w:pPr>
                              <w:ind w:left="1440"/>
                              <w:textDirection w:val="btLr"/>
                            </w:pPr>
                          </w:p>
                          <w:p w:rsidR="004D6BA3" w:rsidRDefault="006F20BA" w:rsidP="007521D0">
                            <w:pPr>
                              <w:ind w:left="1440"/>
                              <w:textDirection w:val="btLr"/>
                            </w:pPr>
                            <w:r>
                              <w:rPr>
                                <w:b/>
                                <w:color w:val="000000"/>
                              </w:rPr>
                              <w:t>Delivery</w:t>
                            </w:r>
                            <w:r w:rsidR="007521D0">
                              <w:t xml:space="preserve"> </w:t>
                            </w:r>
                            <w:r>
                              <w:rPr>
                                <w:b/>
                                <w:color w:val="000000"/>
                              </w:rPr>
                              <w:t>Information:</w:t>
                            </w:r>
                            <w:r w:rsidR="007521D0">
                              <w:rPr>
                                <w:color w:val="000000"/>
                              </w:rPr>
                              <w:t xml:space="preserve"> </w:t>
                            </w:r>
                            <w:r>
                              <w:rPr>
                                <w:color w:val="000000"/>
                              </w:rPr>
                              <w:t>Deliveries of do</w:t>
                            </w:r>
                            <w:r>
                              <w:rPr>
                                <w:color w:val="000000"/>
                              </w:rPr>
                              <w:t xml:space="preserve">nations should be made to the Greater Boston Food Bank, 70 South Bay Avenue, Boston, MA 02118 please contact: Joe Voci at 617-598-5041 or email </w:t>
                            </w:r>
                            <w:r>
                              <w:rPr>
                                <w:color w:val="0000FF"/>
                                <w:u w:val="single"/>
                              </w:rPr>
                              <w:t xml:space="preserve">jvoci@gbfb.org </w:t>
                            </w:r>
                            <w:r>
                              <w:rPr>
                                <w:color w:val="000000"/>
                              </w:rPr>
                              <w:t xml:space="preserve">or Cheryl Schondek at 617-598- 5032 or </w:t>
                            </w:r>
                            <w:r>
                              <w:rPr>
                                <w:color w:val="0000FF"/>
                                <w:u w:val="single"/>
                              </w:rPr>
                              <w:t>cschondek@gbfb.org</w:t>
                            </w:r>
                            <w:r>
                              <w:rPr>
                                <w:color w:val="000000"/>
                              </w:rPr>
                              <w:t xml:space="preserve"> to make the necessary arrangements.</w:t>
                            </w:r>
                          </w:p>
                          <w:p w:rsidR="004D6BA3" w:rsidRDefault="006F20BA" w:rsidP="007521D0">
                            <w:pPr>
                              <w:ind w:left="1440"/>
                              <w:textDirection w:val="btLr"/>
                            </w:pPr>
                            <w:r>
                              <w:rPr>
                                <w:color w:val="000000"/>
                              </w:rPr>
                              <w:t xml:space="preserve"> </w:t>
                            </w:r>
                          </w:p>
                          <w:p w:rsidR="004D6BA3" w:rsidRDefault="006F20BA" w:rsidP="007521D0">
                            <w:pPr>
                              <w:ind w:left="1440"/>
                              <w:textDirection w:val="btLr"/>
                            </w:pPr>
                            <w:r>
                              <w:rPr>
                                <w:b/>
                                <w:color w:val="FF0000"/>
                                <w:u w:val="single"/>
                              </w:rPr>
                              <w:t>PRODUCT NEEDS TO HAVE A BILL OF LADING IDENTIFYING IT FOR THE NEW ENGLAND FOOD FOUNDATION (NEFF).  PLEASE HAVE ALL PALLETS MARKED WITH NEFF SIGNAGE AS WELL.</w:t>
                            </w:r>
                            <w:r>
                              <w:rPr>
                                <w:b/>
                                <w:color w:val="FF0000"/>
                              </w:rPr>
                              <w:t xml:space="preserve"> </w:t>
                            </w:r>
                          </w:p>
                          <w:p w:rsidR="004D6BA3" w:rsidRDefault="004D6BA3">
                            <w:pPr>
                              <w:ind w:left="1440"/>
                              <w:textDirection w:val="btLr"/>
                            </w:pPr>
                          </w:p>
                          <w:p w:rsidR="004D6BA3" w:rsidRDefault="006F20BA" w:rsidP="007521D0">
                            <w:pPr>
                              <w:ind w:left="1440"/>
                              <w:textDirection w:val="btLr"/>
                            </w:pPr>
                            <w:r>
                              <w:rPr>
                                <w:color w:val="000000"/>
                              </w:rPr>
                              <w:t xml:space="preserve">Deliveries days/hours are Monday-Friday, 7:00 am to 1:00 pm.  </w:t>
                            </w:r>
                            <w:r>
                              <w:rPr>
                                <w:color w:val="000000"/>
                                <w:u w:val="single"/>
                              </w:rPr>
                              <w:t>Appointments are needed</w:t>
                            </w:r>
                            <w:r>
                              <w:rPr>
                                <w:color w:val="000000"/>
                              </w:rPr>
                              <w:t>!</w:t>
                            </w:r>
                          </w:p>
                          <w:p w:rsidR="004D6BA3" w:rsidRDefault="006F20BA" w:rsidP="007521D0">
                            <w:pPr>
                              <w:ind w:left="1440"/>
                              <w:textDirection w:val="btLr"/>
                            </w:pPr>
                            <w:r>
                              <w:rPr>
                                <w:color w:val="000000"/>
                              </w:rPr>
                              <w:t>A</w:t>
                            </w:r>
                            <w:r>
                              <w:rPr>
                                <w:color w:val="000000"/>
                              </w:rPr>
                              <w:t>ll produc</w:t>
                            </w:r>
                            <w:r>
                              <w:rPr>
                                <w:color w:val="000000"/>
                              </w:rPr>
                              <w:t xml:space="preserve">t needs to be delivered by </w:t>
                            </w:r>
                            <w:r>
                              <w:rPr>
                                <w:b/>
                                <w:color w:val="000000"/>
                              </w:rPr>
                              <w:t>THURSDAY OCTOBER 31</w:t>
                            </w:r>
                          </w:p>
                          <w:p w:rsidR="004D6BA3" w:rsidRDefault="006F20BA" w:rsidP="007521D0">
                            <w:pPr>
                              <w:ind w:left="1440"/>
                              <w:textDirection w:val="btLr"/>
                            </w:pPr>
                            <w:r>
                              <w:rPr>
                                <w:b/>
                                <w:color w:val="FF0000"/>
                                <w:u w:val="single"/>
                              </w:rPr>
                              <w:t>WHEN SCHEDULING APPOINTMENTS, PLEASE LET BRIAN KNOW THIS DONATION IS FOR THE NEW ENGLAND FOOD FOUNDATION</w:t>
                            </w:r>
                          </w:p>
                          <w:p w:rsidR="004D6BA3" w:rsidRDefault="004D6BA3">
                            <w:pPr>
                              <w:ind w:left="1440"/>
                              <w:textDirection w:val="btLr"/>
                            </w:pPr>
                          </w:p>
                          <w:p w:rsidR="004D6BA3" w:rsidRDefault="006F20BA">
                            <w:pPr>
                              <w:ind w:left="1440"/>
                              <w:textDirection w:val="btLr"/>
                            </w:pPr>
                            <w:r>
                              <w:rPr>
                                <w:b/>
                                <w:color w:val="000000"/>
                              </w:rPr>
                              <w:t>NEFF</w:t>
                            </w:r>
                          </w:p>
                          <w:p w:rsidR="004D6BA3" w:rsidRDefault="006F20BA">
                            <w:pPr>
                              <w:ind w:left="1440"/>
                              <w:textDirection w:val="btLr"/>
                            </w:pPr>
                            <w:r>
                              <w:rPr>
                                <w:b/>
                                <w:color w:val="000000"/>
                              </w:rPr>
                              <w:t>Contacts:</w:t>
                            </w:r>
                            <w:r>
                              <w:rPr>
                                <w:color w:val="000000"/>
                              </w:rPr>
                              <w:t xml:space="preserve"> </w:t>
                            </w:r>
                            <w:r>
                              <w:rPr>
                                <w:color w:val="000000"/>
                              </w:rPr>
                              <w:t xml:space="preserve">Should you have any further questions or need other details, please contact either John </w:t>
                            </w:r>
                            <w:r>
                              <w:rPr>
                                <w:color w:val="000000"/>
                              </w:rPr>
                              <w:t>Gentile (</w:t>
                            </w:r>
                            <w:r>
                              <w:rPr>
                                <w:color w:val="0000FF"/>
                                <w:u w:val="single"/>
                              </w:rPr>
                              <w:t>jgentile@ajletizio.com-</w:t>
                            </w:r>
                            <w:r>
                              <w:rPr>
                                <w:color w:val="000000"/>
                              </w:rPr>
                              <w:t xml:space="preserve"> 781-686-2537) or Shawn Lynch (</w:t>
                            </w:r>
                            <w:r>
                              <w:rPr>
                                <w:color w:val="0000FF"/>
                                <w:u w:val="single"/>
                              </w:rPr>
                              <w:t>slynch@ahold.com-</w:t>
                            </w:r>
                            <w:r>
                              <w:rPr>
                                <w:color w:val="000000"/>
                              </w:rPr>
                              <w:t xml:space="preserve"> 508-320-3639).  It is important that we are able to help GBFB track arrivals</w:t>
                            </w:r>
                          </w:p>
                          <w:p w:rsidR="004D6BA3" w:rsidRDefault="004D6BA3">
                            <w:pPr>
                              <w:ind w:left="1440"/>
                              <w:textDirection w:val="btLr"/>
                            </w:pPr>
                          </w:p>
                          <w:p w:rsidR="004D6BA3" w:rsidRDefault="006F20BA">
                            <w:pPr>
                              <w:ind w:left="1440"/>
                              <w:textDirection w:val="btLr"/>
                            </w:pPr>
                            <w:r>
                              <w:rPr>
                                <w:b/>
                                <w:color w:val="000000"/>
                              </w:rPr>
                              <w:t>Tax ID:</w:t>
                            </w:r>
                            <w:r>
                              <w:rPr>
                                <w:color w:val="000000"/>
                              </w:rPr>
                              <w:tab/>
                              <w:t>Please note the organizations Tax ID is #04293503.</w:t>
                            </w:r>
                          </w:p>
                          <w:p w:rsidR="004D6BA3" w:rsidRDefault="004D6BA3">
                            <w:pPr>
                              <w:ind w:left="1440"/>
                              <w:textDirection w:val="btLr"/>
                            </w:pPr>
                          </w:p>
                          <w:p w:rsidR="004D6BA3" w:rsidRDefault="006F20BA" w:rsidP="006F20BA">
                            <w:pPr>
                              <w:ind w:left="1440"/>
                              <w:textDirection w:val="btLr"/>
                            </w:pPr>
                            <w:r>
                              <w:rPr>
                                <w:color w:val="000000"/>
                              </w:rPr>
                              <w:t>Thank you for your consideration and support of this event……..you can make a huge, positive impact in</w:t>
                            </w:r>
                            <w:r>
                              <w:t xml:space="preserve"> </w:t>
                            </w:r>
                            <w:bookmarkStart w:id="1" w:name="_GoBack"/>
                            <w:bookmarkEnd w:id="1"/>
                            <w:r>
                              <w:rPr>
                                <w:color w:val="000000"/>
                              </w:rPr>
                              <w:t>many people’s lives with this support!</w:t>
                            </w:r>
                          </w:p>
                          <w:p w:rsidR="004D6BA3" w:rsidRDefault="004D6BA3">
                            <w:pPr>
                              <w:ind w:left="1440"/>
                              <w:textDirection w:val="btLr"/>
                            </w:pPr>
                          </w:p>
                          <w:p w:rsidR="004D6BA3" w:rsidRDefault="006F20BA">
                            <w:pPr>
                              <w:ind w:left="1440"/>
                              <w:textDirection w:val="btLr"/>
                            </w:pPr>
                            <w:r>
                              <w:rPr>
                                <w:color w:val="000000"/>
                              </w:rPr>
                              <w:t>Sincerely,</w:t>
                            </w:r>
                          </w:p>
                          <w:p w:rsidR="004D6BA3" w:rsidRDefault="004D6BA3">
                            <w:pPr>
                              <w:ind w:left="1440"/>
                              <w:textDirection w:val="btLr"/>
                            </w:pPr>
                          </w:p>
                          <w:p w:rsidR="004D6BA3" w:rsidRDefault="006F20BA">
                            <w:pPr>
                              <w:ind w:left="1440"/>
                              <w:textDirection w:val="btLr"/>
                            </w:pPr>
                            <w:r>
                              <w:rPr>
                                <w:color w:val="000000"/>
                              </w:rPr>
                              <w:t>Jerry Larsson/Rick Daly</w:t>
                            </w:r>
                          </w:p>
                          <w:p w:rsidR="004D6BA3" w:rsidRDefault="006F20BA">
                            <w:pPr>
                              <w:ind w:left="1440"/>
                              <w:textDirection w:val="btLr"/>
                            </w:pPr>
                            <w:r>
                              <w:rPr>
                                <w:color w:val="000000"/>
                              </w:rPr>
                              <w:t>New England Food Foundation</w:t>
                            </w:r>
                          </w:p>
                          <w:p w:rsidR="004D6BA3" w:rsidRDefault="004D6BA3">
                            <w:pPr>
                              <w:ind w:left="1440"/>
                              <w:textDirection w:val="btLr"/>
                            </w:pPr>
                          </w:p>
                          <w:p w:rsidR="004D6BA3" w:rsidRDefault="004D6BA3">
                            <w:pPr>
                              <w:textDirection w:val="btLr"/>
                            </w:pPr>
                          </w:p>
                          <w:p w:rsidR="004D6BA3" w:rsidRDefault="006F20BA">
                            <w:pPr>
                              <w:ind w:left="1440"/>
                              <w:textDirection w:val="btL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4D6BA3" w:rsidRDefault="004D6BA3">
                            <w:pPr>
                              <w:ind w:left="1440" w:firstLine="1440"/>
                              <w:textDirection w:val="btLr"/>
                            </w:pPr>
                          </w:p>
                          <w:p w:rsidR="004D6BA3" w:rsidRDefault="004D6BA3">
                            <w:pPr>
                              <w:ind w:left="1440" w:firstLine="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6F20BA">
                            <w:pPr>
                              <w:jc w:val="center"/>
                              <w:textDirection w:val="btLr"/>
                            </w:pPr>
                            <w:r>
                              <w:rPr>
                                <w:rFonts w:ascii="Gentium Basic" w:eastAsia="Gentium Basic" w:hAnsi="Gentium Basic" w:cs="Gentium Basic"/>
                                <w:b/>
                                <w:i/>
                                <w:color w:val="000000"/>
                                <w:sz w:val="24"/>
                              </w:rPr>
                              <w:t>CHILDREN:  OUR HOPE - - - OUR CONCERN - - - OUR FUTURE</w:t>
                            </w:r>
                          </w:p>
                          <w:p w:rsidR="004D6BA3" w:rsidRDefault="004D6BA3">
                            <w:pPr>
                              <w:jc w:val="center"/>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1.1pt;margin-top:2pt;width:450.35pt;height:6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2gEAAJ4DAAAOAAAAZHJzL2Uyb0RvYy54bWysU9uOmzAQfa/Uf7D83nBRsmRRyKraVapK&#10;qzbqth9gjAFLxnbHTiB/37Fhs2n7VpUHM+MZjuccH3YP06DIWYCTRlc0W6WUCM1NI3VX0R/fDx+2&#10;lDjPdMOU0aKiF+How/79u91oS5Gb3qhGAEEQ7crRVrT33pZJ4ngvBuZWxgqNxdbAwDym0CUNsBHR&#10;B5XkaXqXjAYaC4YL53D3aS7SfcRvW8H917Z1whNVUZzNxxXiWoc12e9Y2QGzveTLGOwfphiY1Hjo&#10;FeqJeUZOIP+CGiQH40zrV9wMiWlbyUXkgGyy9A82Lz2zInJBcZy9yuT+Hyz/cj4CkQ3eHSWaDXhF&#10;31A0pjslSBbkGa0rsevFHmHJHIaB69TCEN7IgkxR0stVUjF5wnFzU2T3xV1OCcdasc3XxbYIqMnb&#10;5xac/yTMQEJQUcDjo5Ts/Oz83PraEk5zRsnmIJWKCXT1owJyZni/h/gs6L+1KR2atQmfzYhhJwnU&#10;ZjIh8lM9LQxr01xQFmf5QeJQz8z5IwM0Boo0olkq6n6eGAhK1GeNt3GfrfMNuism602RotXgtlLf&#10;VpjmvUEPekrm8NFHR84zfjx508pIPEw1j7IMiyaI0i2GDS67zWPX22+1/wUAAP//AwBQSwMEFAAG&#10;AAgAAAAhAKceOIHeAAAACwEAAA8AAABkcnMvZG93bnJldi54bWxMj0FPwzAMhe9I/IfISNxYujCm&#10;UZpOaBI3JEQBwTFtTFstcaom7cq/xzuBT7be0/P3iv3inZhxjH0gDetVBgKpCbanVsP729PNDkRM&#10;hqxxgVDDD0bYl5cXhcltONErzlVqBYdQzI2GLqUhlzI2HXoTV2FAYu07jN4kPsdW2tGcONw7qbJs&#10;K73piT90ZsBDh82xmrwGN2ebj8/67mtX9S0+H5f5EKYXra+vlscHEAmX9GeGMz6jQ8lMdZjIRuE0&#10;KB62athwpbO+VuoeRM2but0qkGUh/3cofwEAAP//AwBQSwECLQAUAAYACAAAACEAtoM4kv4AAADh&#10;AQAAEwAAAAAAAAAAAAAAAAAAAAAAW0NvbnRlbnRfVHlwZXNdLnhtbFBLAQItABQABgAIAAAAIQA4&#10;/SH/1gAAAJQBAAALAAAAAAAAAAAAAAAAAC8BAABfcmVscy8ucmVsc1BLAQItABQABgAIAAAAIQBj&#10;Dfmn2gEAAJ4DAAAOAAAAAAAAAAAAAAAAAC4CAABkcnMvZTJvRG9jLnhtbFBLAQItABQABgAIAAAA&#10;IQCnHjiB3gAAAAsBAAAPAAAAAAAAAAAAAAAAADQEAABkcnMvZG93bnJldi54bWxQSwUGAAAAAAQA&#10;BADzAAAAPwUAAAAA&#10;" stroked="f">
                <v:textbox inset="2.53958mm,1.2694mm,2.53958mm,1.2694mm">
                  <w:txbxContent>
                    <w:p w:rsidR="004D6BA3" w:rsidRDefault="006F20BA">
                      <w:pPr>
                        <w:jc w:val="center"/>
                        <w:textDirection w:val="btLr"/>
                      </w:pPr>
                      <w:r>
                        <w:rPr>
                          <w:b/>
                          <w:color w:val="000000"/>
                          <w:sz w:val="24"/>
                        </w:rPr>
                        <w:t>NEFF 2019 Annual Food Caravan</w:t>
                      </w:r>
                    </w:p>
                    <w:p w:rsidR="004D6BA3" w:rsidRDefault="004D6BA3">
                      <w:pPr>
                        <w:textDirection w:val="btLr"/>
                      </w:pPr>
                    </w:p>
                    <w:p w:rsidR="004D6BA3" w:rsidRDefault="006F20BA">
                      <w:pPr>
                        <w:textDirection w:val="btLr"/>
                      </w:pPr>
                      <w:r>
                        <w:rPr>
                          <w:color w:val="000000"/>
                        </w:rPr>
                        <w:t>It is time once again to begin to organize the NEFF Food Caravan.  In 2018, the NEFF collected donations of over 167,000 lbs. of food and staples items that were distributed to 60 food pantries and shelters throughout New Eng</w:t>
                      </w:r>
                      <w:r>
                        <w:rPr>
                          <w:color w:val="000000"/>
                        </w:rPr>
                        <w:t>land. In 2019, the need is still high as local food pantries are serving more families than ever before!  Many organizations have already reached out to us regarding the 2019 Caravan. 64 groups have already signed up</w:t>
                      </w:r>
                    </w:p>
                    <w:p w:rsidR="004D6BA3" w:rsidRDefault="004D6BA3">
                      <w:pPr>
                        <w:textDirection w:val="btLr"/>
                      </w:pPr>
                    </w:p>
                    <w:p w:rsidR="004D6BA3" w:rsidRDefault="006F20BA">
                      <w:pPr>
                        <w:textDirection w:val="btLr"/>
                      </w:pPr>
                      <w:r>
                        <w:rPr>
                          <w:color w:val="000000"/>
                        </w:rPr>
                        <w:tab/>
                      </w:r>
                      <w:r>
                        <w:rPr>
                          <w:color w:val="000000"/>
                        </w:rPr>
                        <w:tab/>
                      </w:r>
                      <w:r>
                        <w:rPr>
                          <w:color w:val="000000"/>
                        </w:rPr>
                        <w:tab/>
                      </w:r>
                    </w:p>
                    <w:p w:rsidR="004D6BA3" w:rsidRDefault="006F20BA">
                      <w:pPr>
                        <w:textDirection w:val="btLr"/>
                      </w:pPr>
                      <w:r>
                        <w:rPr>
                          <w:b/>
                          <w:color w:val="000000"/>
                        </w:rPr>
                        <w:t>Date of Event:</w:t>
                      </w:r>
                      <w:r>
                        <w:rPr>
                          <w:color w:val="000000"/>
                        </w:rPr>
                        <w:tab/>
                      </w:r>
                      <w:r>
                        <w:rPr>
                          <w:b/>
                          <w:color w:val="000000"/>
                        </w:rPr>
                        <w:t>Saturday November 2</w:t>
                      </w:r>
                      <w:r>
                        <w:rPr>
                          <w:b/>
                          <w:color w:val="000000"/>
                        </w:rPr>
                        <w:t>3</w:t>
                      </w:r>
                      <w:r>
                        <w:rPr>
                          <w:b/>
                          <w:color w:val="000000"/>
                          <w:vertAlign w:val="superscript"/>
                        </w:rPr>
                        <w:t xml:space="preserve">rd, </w:t>
                      </w:r>
                      <w:r>
                        <w:rPr>
                          <w:b/>
                          <w:color w:val="000000"/>
                        </w:rPr>
                        <w:t xml:space="preserve">8:00 am </w:t>
                      </w:r>
                    </w:p>
                    <w:p w:rsidR="004D6BA3" w:rsidRDefault="004D6BA3">
                      <w:pPr>
                        <w:textDirection w:val="btLr"/>
                      </w:pPr>
                    </w:p>
                    <w:p w:rsidR="004D6BA3" w:rsidRDefault="006F20BA">
                      <w:pPr>
                        <w:ind w:left="1440"/>
                        <w:textDirection w:val="btLr"/>
                      </w:pPr>
                      <w:r>
                        <w:rPr>
                          <w:b/>
                          <w:color w:val="000000"/>
                        </w:rPr>
                        <w:t>Items needed:</w:t>
                      </w:r>
                      <w:r>
                        <w:rPr>
                          <w:color w:val="000000"/>
                        </w:rPr>
                        <w:t xml:space="preserve"> </w:t>
                      </w:r>
                      <w:r>
                        <w:rPr>
                          <w:color w:val="000000"/>
                        </w:rPr>
                        <w:t>All grocery, household, health items are needed (</w:t>
                      </w:r>
                      <w:r>
                        <w:rPr>
                          <w:color w:val="000000"/>
                          <w:u w:val="single"/>
                        </w:rPr>
                        <w:t>no perishable</w:t>
                      </w:r>
                      <w:r>
                        <w:rPr>
                          <w:color w:val="000000"/>
                        </w:rPr>
                        <w:t xml:space="preserve">) with special needs for staple items such as juice, cereal, canned items, peanut butter, tuna, rice, baking mixes, sugar, granola bars, toothpaste, etc.    </w:t>
                      </w:r>
                      <w:r>
                        <w:rPr>
                          <w:color w:val="000000"/>
                          <w:u w:val="single"/>
                        </w:rPr>
                        <w:t>Any branded or store label works</w:t>
                      </w:r>
                      <w:r>
                        <w:rPr>
                          <w:color w:val="000000"/>
                        </w:rPr>
                        <w:t>!  Discontinued items, overstock, short-coded, excess……anything works!</w:t>
                      </w:r>
                    </w:p>
                    <w:p w:rsidR="004D6BA3" w:rsidRDefault="004D6BA3">
                      <w:pPr>
                        <w:textDirection w:val="btLr"/>
                      </w:pPr>
                    </w:p>
                    <w:p w:rsidR="004D6BA3" w:rsidRDefault="006F20BA">
                      <w:pPr>
                        <w:textDirection w:val="btLr"/>
                      </w:pPr>
                      <w:r>
                        <w:rPr>
                          <w:b/>
                          <w:color w:val="000000"/>
                        </w:rPr>
                        <w:t xml:space="preserve">Quantity; </w:t>
                      </w:r>
                      <w:r>
                        <w:rPr>
                          <w:b/>
                          <w:color w:val="000000"/>
                        </w:rPr>
                        <w:tab/>
                      </w:r>
                      <w:r>
                        <w:rPr>
                          <w:color w:val="000000"/>
                        </w:rPr>
                        <w:t>We would like a minimum of 70 cases per item (we will take more)</w:t>
                      </w:r>
                    </w:p>
                    <w:p w:rsidR="004D6BA3" w:rsidRDefault="006F20BA" w:rsidP="007521D0">
                      <w:pPr>
                        <w:ind w:left="1440"/>
                        <w:textDirection w:val="btLr"/>
                      </w:pPr>
                      <w:r>
                        <w:rPr>
                          <w:color w:val="000000"/>
                        </w:rPr>
                        <w:t>The GBFB is able to take donations of Non-Perishable items when they are available. We need to ensure codes will last until the event date. All product MUST be marked NEFF Food Caravan on all four sides of pallet.  </w:t>
                      </w:r>
                    </w:p>
                    <w:p w:rsidR="004D6BA3" w:rsidRDefault="004D6BA3">
                      <w:pPr>
                        <w:ind w:left="1440"/>
                        <w:textDirection w:val="btLr"/>
                      </w:pPr>
                    </w:p>
                    <w:p w:rsidR="004D6BA3" w:rsidRDefault="006F20BA" w:rsidP="007521D0">
                      <w:pPr>
                        <w:ind w:left="1440"/>
                        <w:textDirection w:val="btLr"/>
                      </w:pPr>
                      <w:r>
                        <w:rPr>
                          <w:b/>
                          <w:color w:val="000000"/>
                        </w:rPr>
                        <w:t>Delivery</w:t>
                      </w:r>
                      <w:r w:rsidR="007521D0">
                        <w:t xml:space="preserve"> </w:t>
                      </w:r>
                      <w:r>
                        <w:rPr>
                          <w:b/>
                          <w:color w:val="000000"/>
                        </w:rPr>
                        <w:t>Information:</w:t>
                      </w:r>
                      <w:r w:rsidR="007521D0">
                        <w:rPr>
                          <w:color w:val="000000"/>
                        </w:rPr>
                        <w:t xml:space="preserve"> </w:t>
                      </w:r>
                      <w:r>
                        <w:rPr>
                          <w:color w:val="000000"/>
                        </w:rPr>
                        <w:t>Deliveries of do</w:t>
                      </w:r>
                      <w:r>
                        <w:rPr>
                          <w:color w:val="000000"/>
                        </w:rPr>
                        <w:t xml:space="preserve">nations should be made to the Greater Boston Food Bank, 70 South Bay Avenue, Boston, MA 02118 please contact: Joe Voci at 617-598-5041 or email </w:t>
                      </w:r>
                      <w:r>
                        <w:rPr>
                          <w:color w:val="0000FF"/>
                          <w:u w:val="single"/>
                        </w:rPr>
                        <w:t xml:space="preserve">jvoci@gbfb.org </w:t>
                      </w:r>
                      <w:r>
                        <w:rPr>
                          <w:color w:val="000000"/>
                        </w:rPr>
                        <w:t xml:space="preserve">or Cheryl Schondek at 617-598- 5032 or </w:t>
                      </w:r>
                      <w:r>
                        <w:rPr>
                          <w:color w:val="0000FF"/>
                          <w:u w:val="single"/>
                        </w:rPr>
                        <w:t>cschondek@gbfb.org</w:t>
                      </w:r>
                      <w:r>
                        <w:rPr>
                          <w:color w:val="000000"/>
                        </w:rPr>
                        <w:t xml:space="preserve"> to make the necessary arrangements.</w:t>
                      </w:r>
                    </w:p>
                    <w:p w:rsidR="004D6BA3" w:rsidRDefault="006F20BA" w:rsidP="007521D0">
                      <w:pPr>
                        <w:ind w:left="1440"/>
                        <w:textDirection w:val="btLr"/>
                      </w:pPr>
                      <w:r>
                        <w:rPr>
                          <w:color w:val="000000"/>
                        </w:rPr>
                        <w:t xml:space="preserve"> </w:t>
                      </w:r>
                    </w:p>
                    <w:p w:rsidR="004D6BA3" w:rsidRDefault="006F20BA" w:rsidP="007521D0">
                      <w:pPr>
                        <w:ind w:left="1440"/>
                        <w:textDirection w:val="btLr"/>
                      </w:pPr>
                      <w:r>
                        <w:rPr>
                          <w:b/>
                          <w:color w:val="FF0000"/>
                          <w:u w:val="single"/>
                        </w:rPr>
                        <w:t>PRODUCT NEEDS TO HAVE A BILL OF LADING IDENTIFYING IT FOR THE NEW ENGLAND FOOD FOUNDATION (NEFF).  PLEASE HAVE ALL PALLETS MARKED WITH NEFF SIGNAGE AS WELL.</w:t>
                      </w:r>
                      <w:r>
                        <w:rPr>
                          <w:b/>
                          <w:color w:val="FF0000"/>
                        </w:rPr>
                        <w:t xml:space="preserve"> </w:t>
                      </w:r>
                    </w:p>
                    <w:p w:rsidR="004D6BA3" w:rsidRDefault="004D6BA3">
                      <w:pPr>
                        <w:ind w:left="1440"/>
                        <w:textDirection w:val="btLr"/>
                      </w:pPr>
                    </w:p>
                    <w:p w:rsidR="004D6BA3" w:rsidRDefault="006F20BA" w:rsidP="007521D0">
                      <w:pPr>
                        <w:ind w:left="1440"/>
                        <w:textDirection w:val="btLr"/>
                      </w:pPr>
                      <w:r>
                        <w:rPr>
                          <w:color w:val="000000"/>
                        </w:rPr>
                        <w:t xml:space="preserve">Deliveries days/hours are Monday-Friday, 7:00 am to 1:00 pm.  </w:t>
                      </w:r>
                      <w:r>
                        <w:rPr>
                          <w:color w:val="000000"/>
                          <w:u w:val="single"/>
                        </w:rPr>
                        <w:t>Appointments are needed</w:t>
                      </w:r>
                      <w:r>
                        <w:rPr>
                          <w:color w:val="000000"/>
                        </w:rPr>
                        <w:t>!</w:t>
                      </w:r>
                    </w:p>
                    <w:p w:rsidR="004D6BA3" w:rsidRDefault="006F20BA" w:rsidP="007521D0">
                      <w:pPr>
                        <w:ind w:left="1440"/>
                        <w:textDirection w:val="btLr"/>
                      </w:pPr>
                      <w:r>
                        <w:rPr>
                          <w:color w:val="000000"/>
                        </w:rPr>
                        <w:t>A</w:t>
                      </w:r>
                      <w:r>
                        <w:rPr>
                          <w:color w:val="000000"/>
                        </w:rPr>
                        <w:t>ll produc</w:t>
                      </w:r>
                      <w:r>
                        <w:rPr>
                          <w:color w:val="000000"/>
                        </w:rPr>
                        <w:t xml:space="preserve">t needs to be delivered by </w:t>
                      </w:r>
                      <w:r>
                        <w:rPr>
                          <w:b/>
                          <w:color w:val="000000"/>
                        </w:rPr>
                        <w:t>THURSDAY OCTOBER 31</w:t>
                      </w:r>
                    </w:p>
                    <w:p w:rsidR="004D6BA3" w:rsidRDefault="006F20BA" w:rsidP="007521D0">
                      <w:pPr>
                        <w:ind w:left="1440"/>
                        <w:textDirection w:val="btLr"/>
                      </w:pPr>
                      <w:r>
                        <w:rPr>
                          <w:b/>
                          <w:color w:val="FF0000"/>
                          <w:u w:val="single"/>
                        </w:rPr>
                        <w:t>WHEN SCHEDULING APPOINTMENTS, PLEASE LET BRIAN KNOW THIS DONATION IS FOR THE NEW ENGLAND FOOD FOUNDATION</w:t>
                      </w:r>
                    </w:p>
                    <w:p w:rsidR="004D6BA3" w:rsidRDefault="004D6BA3">
                      <w:pPr>
                        <w:ind w:left="1440"/>
                        <w:textDirection w:val="btLr"/>
                      </w:pPr>
                    </w:p>
                    <w:p w:rsidR="004D6BA3" w:rsidRDefault="006F20BA">
                      <w:pPr>
                        <w:ind w:left="1440"/>
                        <w:textDirection w:val="btLr"/>
                      </w:pPr>
                      <w:r>
                        <w:rPr>
                          <w:b/>
                          <w:color w:val="000000"/>
                        </w:rPr>
                        <w:t>NEFF</w:t>
                      </w:r>
                    </w:p>
                    <w:p w:rsidR="004D6BA3" w:rsidRDefault="006F20BA">
                      <w:pPr>
                        <w:ind w:left="1440"/>
                        <w:textDirection w:val="btLr"/>
                      </w:pPr>
                      <w:r>
                        <w:rPr>
                          <w:b/>
                          <w:color w:val="000000"/>
                        </w:rPr>
                        <w:t>Contacts:</w:t>
                      </w:r>
                      <w:r>
                        <w:rPr>
                          <w:color w:val="000000"/>
                        </w:rPr>
                        <w:t xml:space="preserve"> </w:t>
                      </w:r>
                      <w:r>
                        <w:rPr>
                          <w:color w:val="000000"/>
                        </w:rPr>
                        <w:t xml:space="preserve">Should you have any further questions or need other details, please contact either John </w:t>
                      </w:r>
                      <w:r>
                        <w:rPr>
                          <w:color w:val="000000"/>
                        </w:rPr>
                        <w:t>Gentile (</w:t>
                      </w:r>
                      <w:r>
                        <w:rPr>
                          <w:color w:val="0000FF"/>
                          <w:u w:val="single"/>
                        </w:rPr>
                        <w:t>jgentile@ajletizio.com-</w:t>
                      </w:r>
                      <w:r>
                        <w:rPr>
                          <w:color w:val="000000"/>
                        </w:rPr>
                        <w:t xml:space="preserve"> 781-686-2537) or Shawn Lynch (</w:t>
                      </w:r>
                      <w:r>
                        <w:rPr>
                          <w:color w:val="0000FF"/>
                          <w:u w:val="single"/>
                        </w:rPr>
                        <w:t>slynch@ahold.com-</w:t>
                      </w:r>
                      <w:r>
                        <w:rPr>
                          <w:color w:val="000000"/>
                        </w:rPr>
                        <w:t xml:space="preserve"> 508-320-3639).  It is important that we are able to help GBFB track arrivals</w:t>
                      </w:r>
                    </w:p>
                    <w:p w:rsidR="004D6BA3" w:rsidRDefault="004D6BA3">
                      <w:pPr>
                        <w:ind w:left="1440"/>
                        <w:textDirection w:val="btLr"/>
                      </w:pPr>
                    </w:p>
                    <w:p w:rsidR="004D6BA3" w:rsidRDefault="006F20BA">
                      <w:pPr>
                        <w:ind w:left="1440"/>
                        <w:textDirection w:val="btLr"/>
                      </w:pPr>
                      <w:r>
                        <w:rPr>
                          <w:b/>
                          <w:color w:val="000000"/>
                        </w:rPr>
                        <w:t>Tax ID:</w:t>
                      </w:r>
                      <w:r>
                        <w:rPr>
                          <w:color w:val="000000"/>
                        </w:rPr>
                        <w:tab/>
                        <w:t>Please note the organizations Tax ID is #04293503.</w:t>
                      </w:r>
                    </w:p>
                    <w:p w:rsidR="004D6BA3" w:rsidRDefault="004D6BA3">
                      <w:pPr>
                        <w:ind w:left="1440"/>
                        <w:textDirection w:val="btLr"/>
                      </w:pPr>
                    </w:p>
                    <w:p w:rsidR="004D6BA3" w:rsidRDefault="006F20BA" w:rsidP="006F20BA">
                      <w:pPr>
                        <w:ind w:left="1440"/>
                        <w:textDirection w:val="btLr"/>
                      </w:pPr>
                      <w:r>
                        <w:rPr>
                          <w:color w:val="000000"/>
                        </w:rPr>
                        <w:t>Thank you for your consideration and support of this event……..you can make a huge, positive impact in</w:t>
                      </w:r>
                      <w:r>
                        <w:t xml:space="preserve"> </w:t>
                      </w:r>
                      <w:bookmarkStart w:id="2" w:name="_GoBack"/>
                      <w:bookmarkEnd w:id="2"/>
                      <w:r>
                        <w:rPr>
                          <w:color w:val="000000"/>
                        </w:rPr>
                        <w:t>many people’s lives with this support!</w:t>
                      </w:r>
                    </w:p>
                    <w:p w:rsidR="004D6BA3" w:rsidRDefault="004D6BA3">
                      <w:pPr>
                        <w:ind w:left="1440"/>
                        <w:textDirection w:val="btLr"/>
                      </w:pPr>
                    </w:p>
                    <w:p w:rsidR="004D6BA3" w:rsidRDefault="006F20BA">
                      <w:pPr>
                        <w:ind w:left="1440"/>
                        <w:textDirection w:val="btLr"/>
                      </w:pPr>
                      <w:r>
                        <w:rPr>
                          <w:color w:val="000000"/>
                        </w:rPr>
                        <w:t>Sincerely,</w:t>
                      </w:r>
                    </w:p>
                    <w:p w:rsidR="004D6BA3" w:rsidRDefault="004D6BA3">
                      <w:pPr>
                        <w:ind w:left="1440"/>
                        <w:textDirection w:val="btLr"/>
                      </w:pPr>
                    </w:p>
                    <w:p w:rsidR="004D6BA3" w:rsidRDefault="006F20BA">
                      <w:pPr>
                        <w:ind w:left="1440"/>
                        <w:textDirection w:val="btLr"/>
                      </w:pPr>
                      <w:r>
                        <w:rPr>
                          <w:color w:val="000000"/>
                        </w:rPr>
                        <w:t>Jerry Larsson/Rick Daly</w:t>
                      </w:r>
                    </w:p>
                    <w:p w:rsidR="004D6BA3" w:rsidRDefault="006F20BA">
                      <w:pPr>
                        <w:ind w:left="1440"/>
                        <w:textDirection w:val="btLr"/>
                      </w:pPr>
                      <w:r>
                        <w:rPr>
                          <w:color w:val="000000"/>
                        </w:rPr>
                        <w:t>New England Food Foundation</w:t>
                      </w:r>
                    </w:p>
                    <w:p w:rsidR="004D6BA3" w:rsidRDefault="004D6BA3">
                      <w:pPr>
                        <w:ind w:left="1440"/>
                        <w:textDirection w:val="btLr"/>
                      </w:pPr>
                    </w:p>
                    <w:p w:rsidR="004D6BA3" w:rsidRDefault="004D6BA3">
                      <w:pPr>
                        <w:textDirection w:val="btLr"/>
                      </w:pPr>
                    </w:p>
                    <w:p w:rsidR="004D6BA3" w:rsidRDefault="006F20BA">
                      <w:pPr>
                        <w:ind w:left="1440"/>
                        <w:textDirection w:val="btL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rsidR="004D6BA3" w:rsidRDefault="004D6BA3">
                      <w:pPr>
                        <w:ind w:left="1440" w:firstLine="1440"/>
                        <w:textDirection w:val="btLr"/>
                      </w:pPr>
                    </w:p>
                    <w:p w:rsidR="004D6BA3" w:rsidRDefault="004D6BA3">
                      <w:pPr>
                        <w:ind w:left="1440" w:firstLine="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4D6BA3">
                      <w:pPr>
                        <w:jc w:val="center"/>
                        <w:textDirection w:val="btLr"/>
                      </w:pPr>
                    </w:p>
                    <w:p w:rsidR="004D6BA3" w:rsidRDefault="006F20BA">
                      <w:pPr>
                        <w:jc w:val="center"/>
                        <w:textDirection w:val="btLr"/>
                      </w:pPr>
                      <w:r>
                        <w:rPr>
                          <w:rFonts w:ascii="Gentium Basic" w:eastAsia="Gentium Basic" w:hAnsi="Gentium Basic" w:cs="Gentium Basic"/>
                          <w:b/>
                          <w:i/>
                          <w:color w:val="000000"/>
                          <w:sz w:val="24"/>
                        </w:rPr>
                        <w:t>CHILDREN:  OUR HOPE - - - OUR CONCERN - - - OUR FUTURE</w:t>
                      </w:r>
                    </w:p>
                    <w:p w:rsidR="004D6BA3" w:rsidRDefault="004D6BA3">
                      <w:pPr>
                        <w:jc w:val="center"/>
                        <w:textDirection w:val="btLr"/>
                      </w:pPr>
                    </w:p>
                    <w:p w:rsidR="004D6BA3" w:rsidRDefault="004D6BA3">
                      <w:pPr>
                        <w:ind w:left="1440"/>
                        <w:textDirection w:val="btLr"/>
                      </w:pPr>
                    </w:p>
                    <w:p w:rsidR="004D6BA3" w:rsidRDefault="004D6BA3">
                      <w:pPr>
                        <w:ind w:left="1440"/>
                        <w:textDirection w:val="btLr"/>
                      </w:pPr>
                    </w:p>
                    <w:p w:rsidR="004D6BA3" w:rsidRDefault="004D6BA3">
                      <w:pPr>
                        <w:ind w:left="1440"/>
                        <w:textDirection w:val="btLr"/>
                      </w:pPr>
                    </w:p>
                    <w:p w:rsidR="004D6BA3" w:rsidRDefault="004D6BA3">
                      <w:pPr>
                        <w:textDirection w:val="btLr"/>
                      </w:pPr>
                    </w:p>
                  </w:txbxContent>
                </v:textbox>
              </v:rect>
            </w:pict>
          </mc:Fallback>
        </mc:AlternateContent>
      </w:r>
    </w:p>
    <w:p w:rsidR="004D6BA3" w:rsidRDefault="006F20BA">
      <w:pPr>
        <w:jc w:val="both"/>
        <w:rPr>
          <w:i/>
          <w:sz w:val="12"/>
          <w:szCs w:val="12"/>
        </w:rPr>
      </w:pPr>
      <w:r>
        <w:rPr>
          <w:rFonts w:ascii="Constantia" w:eastAsia="Constantia" w:hAnsi="Constantia" w:cs="Constantia"/>
          <w:b/>
          <w:i/>
          <w:sz w:val="12"/>
          <w:szCs w:val="12"/>
          <w:u w:val="single"/>
        </w:rPr>
        <w:t>OFFICERS</w:t>
      </w:r>
      <w:r>
        <w:rPr>
          <w:i/>
          <w:sz w:val="12"/>
          <w:szCs w:val="12"/>
        </w:rPr>
        <w:tab/>
      </w:r>
    </w:p>
    <w:p w:rsidR="004D6BA3" w:rsidRDefault="004D6BA3">
      <w:pPr>
        <w:jc w:val="both"/>
        <w:rPr>
          <w:rFonts w:ascii="Constantia" w:eastAsia="Constantia" w:hAnsi="Constantia" w:cs="Constantia"/>
          <w:b/>
          <w:sz w:val="12"/>
          <w:szCs w:val="12"/>
        </w:rPr>
      </w:pPr>
    </w:p>
    <w:p w:rsidR="004D6BA3" w:rsidRDefault="006F20BA">
      <w:pPr>
        <w:jc w:val="both"/>
        <w:rPr>
          <w:rFonts w:ascii="Constantia" w:eastAsia="Constantia" w:hAnsi="Constantia" w:cs="Constantia"/>
          <w:b/>
          <w:sz w:val="12"/>
          <w:szCs w:val="12"/>
        </w:rPr>
      </w:pPr>
      <w:r>
        <w:rPr>
          <w:rFonts w:ascii="Constantia" w:eastAsia="Constantia" w:hAnsi="Constantia" w:cs="Constantia"/>
          <w:b/>
          <w:sz w:val="12"/>
          <w:szCs w:val="12"/>
        </w:rPr>
        <w:t>PRESIDENT</w:t>
      </w:r>
    </w:p>
    <w:p w:rsidR="004D6BA3" w:rsidRDefault="006F20BA">
      <w:pPr>
        <w:rPr>
          <w:rFonts w:ascii="Constantia" w:eastAsia="Constantia" w:hAnsi="Constantia" w:cs="Constantia"/>
          <w:b/>
          <w:sz w:val="12"/>
          <w:szCs w:val="12"/>
        </w:rPr>
      </w:pPr>
      <w:bookmarkStart w:id="3" w:name="_30j0zll" w:colFirst="0" w:colLast="0"/>
      <w:bookmarkEnd w:id="3"/>
      <w:r>
        <w:rPr>
          <w:rFonts w:ascii="Constantia" w:eastAsia="Constantia" w:hAnsi="Constantia" w:cs="Constantia"/>
          <w:b/>
          <w:sz w:val="12"/>
          <w:szCs w:val="12"/>
        </w:rPr>
        <w:t>Shawn Lynch</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Stop and Shop</w:t>
      </w:r>
    </w:p>
    <w:p w:rsidR="004D6BA3" w:rsidRDefault="004D6BA3">
      <w:pPr>
        <w:jc w:val="both"/>
        <w:rPr>
          <w:rFonts w:ascii="Constantia" w:eastAsia="Constantia" w:hAnsi="Constantia" w:cs="Constantia"/>
          <w:b/>
          <w:sz w:val="4"/>
          <w:szCs w:val="4"/>
        </w:rPr>
      </w:pP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1</w:t>
      </w:r>
      <w:r>
        <w:rPr>
          <w:rFonts w:ascii="Constantia" w:eastAsia="Constantia" w:hAnsi="Constantia" w:cs="Constantia"/>
          <w:b/>
          <w:sz w:val="12"/>
          <w:szCs w:val="12"/>
          <w:vertAlign w:val="superscript"/>
        </w:rPr>
        <w:t>st</w:t>
      </w:r>
      <w:r>
        <w:rPr>
          <w:rFonts w:ascii="Constantia" w:eastAsia="Constantia" w:hAnsi="Constantia" w:cs="Constantia"/>
          <w:b/>
          <w:sz w:val="12"/>
          <w:szCs w:val="12"/>
        </w:rPr>
        <w:t xml:space="preserve"> VICE PRESIDENT</w:t>
      </w:r>
    </w:p>
    <w:p w:rsidR="004D6BA3" w:rsidRDefault="006F20BA">
      <w:pPr>
        <w:rPr>
          <w:rFonts w:ascii="Constantia" w:eastAsia="Constantia" w:hAnsi="Constantia" w:cs="Constantia"/>
          <w:i/>
          <w:sz w:val="12"/>
          <w:szCs w:val="12"/>
        </w:rPr>
      </w:pPr>
      <w:r>
        <w:rPr>
          <w:rFonts w:ascii="Constantia" w:eastAsia="Constantia" w:hAnsi="Constantia" w:cs="Constantia"/>
          <w:b/>
          <w:sz w:val="12"/>
          <w:szCs w:val="12"/>
        </w:rPr>
        <w:t>Cheryl Schondek</w:t>
      </w:r>
      <w:r>
        <w:br/>
      </w:r>
      <w:r>
        <w:rPr>
          <w:rFonts w:ascii="Constantia" w:eastAsia="Constantia" w:hAnsi="Constantia" w:cs="Constantia"/>
          <w:i/>
          <w:sz w:val="12"/>
          <w:szCs w:val="12"/>
        </w:rPr>
        <w:t>GBFB</w:t>
      </w:r>
    </w:p>
    <w:p w:rsidR="004D6BA3" w:rsidRDefault="004D6BA3">
      <w:pPr>
        <w:rPr>
          <w:rFonts w:ascii="Constantia" w:eastAsia="Constantia" w:hAnsi="Constantia" w:cs="Constantia"/>
          <w:sz w:val="4"/>
          <w:szCs w:val="4"/>
        </w:rPr>
      </w:pP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2</w:t>
      </w:r>
      <w:r>
        <w:rPr>
          <w:rFonts w:ascii="Constantia" w:eastAsia="Constantia" w:hAnsi="Constantia" w:cs="Constantia"/>
          <w:b/>
          <w:sz w:val="12"/>
          <w:szCs w:val="12"/>
          <w:vertAlign w:val="superscript"/>
        </w:rPr>
        <w:t>nd</w:t>
      </w:r>
      <w:r>
        <w:rPr>
          <w:rFonts w:ascii="Constantia" w:eastAsia="Constantia" w:hAnsi="Constantia" w:cs="Constantia"/>
          <w:b/>
          <w:sz w:val="12"/>
          <w:szCs w:val="12"/>
        </w:rPr>
        <w:t xml:space="preserve"> VICE PRESIDENT</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Robin Johnson</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JOH</w:t>
      </w:r>
    </w:p>
    <w:p w:rsidR="004D6BA3" w:rsidRDefault="004D6BA3">
      <w:pPr>
        <w:rPr>
          <w:rFonts w:ascii="Constantia" w:eastAsia="Constantia" w:hAnsi="Constantia" w:cs="Constantia"/>
          <w:sz w:val="4"/>
          <w:szCs w:val="4"/>
        </w:rPr>
      </w:pP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TREASURER</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Kim Richardson Roach</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CVS Health</w:t>
      </w:r>
    </w:p>
    <w:p w:rsidR="004D6BA3" w:rsidRDefault="004D6BA3">
      <w:pPr>
        <w:rPr>
          <w:rFonts w:ascii="Constantia" w:eastAsia="Constantia" w:hAnsi="Constantia" w:cs="Constantia"/>
          <w:sz w:val="4"/>
          <w:szCs w:val="4"/>
        </w:rPr>
      </w:pP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SECRETARY</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Kevin Kavanagh</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Retired</w:t>
      </w:r>
    </w:p>
    <w:p w:rsidR="004D6BA3" w:rsidRDefault="006F20BA">
      <w:pPr>
        <w:rPr>
          <w:rFonts w:ascii="Constantia" w:eastAsia="Constantia" w:hAnsi="Constantia" w:cs="Constantia"/>
          <w:b/>
          <w:i/>
          <w:sz w:val="12"/>
          <w:szCs w:val="12"/>
        </w:rPr>
      </w:pPr>
      <w:r>
        <w:rPr>
          <w:rFonts w:ascii="Constantia" w:eastAsia="Constantia" w:hAnsi="Constantia" w:cs="Constantia"/>
          <w:b/>
          <w:sz w:val="12"/>
          <w:szCs w:val="12"/>
        </w:rPr>
        <w:t>PAST PRESIDENT</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Mike O’Connor</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Advantage</w:t>
      </w:r>
    </w:p>
    <w:p w:rsidR="004D6BA3" w:rsidRDefault="004D6BA3">
      <w:pPr>
        <w:rPr>
          <w:rFonts w:ascii="Constantia" w:eastAsia="Constantia" w:hAnsi="Constantia" w:cs="Constantia"/>
          <w:b/>
          <w:sz w:val="4"/>
          <w:szCs w:val="4"/>
        </w:rPr>
      </w:pPr>
    </w:p>
    <w:p w:rsidR="004D6BA3" w:rsidRDefault="006F20BA">
      <w:pPr>
        <w:rPr>
          <w:rFonts w:ascii="Constantia" w:eastAsia="Constantia" w:hAnsi="Constantia" w:cs="Constantia"/>
          <w:b/>
          <w:i/>
          <w:sz w:val="12"/>
          <w:szCs w:val="12"/>
          <w:u w:val="single"/>
        </w:rPr>
      </w:pPr>
      <w:r>
        <w:rPr>
          <w:rFonts w:ascii="Constantia" w:eastAsia="Constantia" w:hAnsi="Constantia" w:cs="Constantia"/>
          <w:b/>
          <w:i/>
          <w:sz w:val="12"/>
          <w:szCs w:val="12"/>
          <w:u w:val="single"/>
        </w:rPr>
        <w:t>DIRECTORS</w:t>
      </w:r>
    </w:p>
    <w:p w:rsidR="004D6BA3" w:rsidRDefault="006F20BA">
      <w:pPr>
        <w:jc w:val="both"/>
        <w:rPr>
          <w:rFonts w:ascii="Constantia" w:eastAsia="Constantia" w:hAnsi="Constantia" w:cs="Constantia"/>
          <w:b/>
          <w:sz w:val="12"/>
          <w:szCs w:val="12"/>
        </w:rPr>
      </w:pPr>
      <w:r>
        <w:rPr>
          <w:rFonts w:ascii="Constantia" w:eastAsia="Constantia" w:hAnsi="Constantia" w:cs="Constantia"/>
          <w:b/>
          <w:sz w:val="12"/>
          <w:szCs w:val="12"/>
        </w:rPr>
        <w:t>Gayle Baker</w:t>
      </w:r>
    </w:p>
    <w:p w:rsidR="004D6BA3" w:rsidRDefault="006F20BA">
      <w:pPr>
        <w:jc w:val="both"/>
        <w:rPr>
          <w:rFonts w:ascii="Constantia" w:eastAsia="Constantia" w:hAnsi="Constantia" w:cs="Constantia"/>
          <w:i/>
          <w:sz w:val="12"/>
          <w:szCs w:val="12"/>
        </w:rPr>
      </w:pPr>
      <w:r>
        <w:rPr>
          <w:rFonts w:ascii="Constantia" w:eastAsia="Constantia" w:hAnsi="Constantia" w:cs="Constantia"/>
          <w:i/>
          <w:sz w:val="12"/>
          <w:szCs w:val="12"/>
        </w:rPr>
        <w:t>C&amp;S Wholesale Grocers</w:t>
      </w:r>
    </w:p>
    <w:p w:rsidR="004D6BA3" w:rsidRDefault="006F20BA">
      <w:pPr>
        <w:jc w:val="both"/>
        <w:rPr>
          <w:rFonts w:ascii="Constantia" w:eastAsia="Constantia" w:hAnsi="Constantia" w:cs="Constantia"/>
          <w:b/>
          <w:sz w:val="12"/>
          <w:szCs w:val="12"/>
        </w:rPr>
      </w:pPr>
      <w:r>
        <w:rPr>
          <w:rFonts w:ascii="Constantia" w:eastAsia="Constantia" w:hAnsi="Constantia" w:cs="Constantia"/>
          <w:b/>
          <w:sz w:val="12"/>
          <w:szCs w:val="12"/>
        </w:rPr>
        <w:t>Dom Cadman</w:t>
      </w:r>
    </w:p>
    <w:p w:rsidR="004D6BA3" w:rsidRDefault="006F20BA">
      <w:pPr>
        <w:jc w:val="both"/>
        <w:rPr>
          <w:rFonts w:ascii="Constantia" w:eastAsia="Constantia" w:hAnsi="Constantia" w:cs="Constantia"/>
          <w:i/>
          <w:sz w:val="12"/>
          <w:szCs w:val="12"/>
        </w:rPr>
      </w:pPr>
      <w:r>
        <w:rPr>
          <w:rFonts w:ascii="Constantia" w:eastAsia="Constantia" w:hAnsi="Constantia" w:cs="Constantia"/>
          <w:i/>
          <w:sz w:val="12"/>
          <w:szCs w:val="12"/>
        </w:rPr>
        <w:t>Henkle Corp.</w:t>
      </w:r>
    </w:p>
    <w:p w:rsidR="004D6BA3" w:rsidRDefault="006F20BA">
      <w:pPr>
        <w:jc w:val="both"/>
        <w:rPr>
          <w:rFonts w:ascii="Constantia" w:eastAsia="Constantia" w:hAnsi="Constantia" w:cs="Constantia"/>
          <w:b/>
          <w:sz w:val="12"/>
          <w:szCs w:val="12"/>
        </w:rPr>
      </w:pPr>
      <w:r>
        <w:rPr>
          <w:rFonts w:ascii="Constantia" w:eastAsia="Constantia" w:hAnsi="Constantia" w:cs="Constantia"/>
          <w:b/>
          <w:sz w:val="12"/>
          <w:szCs w:val="12"/>
        </w:rPr>
        <w:t>Mike Carceo</w:t>
      </w:r>
    </w:p>
    <w:p w:rsidR="004D6BA3" w:rsidRDefault="006F20BA">
      <w:pPr>
        <w:jc w:val="both"/>
        <w:rPr>
          <w:rFonts w:ascii="Constantia" w:eastAsia="Constantia" w:hAnsi="Constantia" w:cs="Constantia"/>
          <w:i/>
          <w:sz w:val="12"/>
          <w:szCs w:val="12"/>
        </w:rPr>
      </w:pPr>
      <w:r>
        <w:rPr>
          <w:rFonts w:ascii="Constantia" w:eastAsia="Constantia" w:hAnsi="Constantia" w:cs="Constantia"/>
          <w:i/>
          <w:sz w:val="12"/>
          <w:szCs w:val="12"/>
        </w:rPr>
        <w:t>Utz</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Tom Cerretani</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Cerretani Sales and Marketing</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Kristin Chouinard</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Acosta</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Bob Goodwin</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Star Market</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Brian Granger</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Acosta Sales and Marketing</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Tom Hills Jr.</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AJ Letizio Sales and Marketing</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Chris Lanoue</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Shaws Supermarkets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Jeremy Kane</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Gold Medal</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Tony Kang</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Advantage Solutions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Nick Letizio</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AJ Letizio Sales and Marketing</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Jack MacAskill</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BJ’s Wholesale Club</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Kevin O’Brien</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 xml:space="preserve">Roche </w:t>
      </w:r>
      <w:r>
        <w:rPr>
          <w:rFonts w:ascii="Constantia" w:eastAsia="Constantia" w:hAnsi="Constantia" w:cs="Constantia"/>
          <w:i/>
          <w:sz w:val="12"/>
          <w:szCs w:val="12"/>
        </w:rPr>
        <w:t>Bros. Supermarkets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Matt O’Hare</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JOH</w:t>
      </w:r>
    </w:p>
    <w:p w:rsidR="004D6BA3" w:rsidRDefault="006F20BA">
      <w:pPr>
        <w:rPr>
          <w:rFonts w:ascii="Constantia" w:eastAsia="Constantia" w:hAnsi="Constantia" w:cs="Constantia"/>
          <w:i/>
          <w:sz w:val="12"/>
          <w:szCs w:val="12"/>
        </w:rPr>
      </w:pPr>
      <w:r>
        <w:rPr>
          <w:rFonts w:ascii="Constantia" w:eastAsia="Constantia" w:hAnsi="Constantia" w:cs="Constantia"/>
          <w:b/>
          <w:sz w:val="12"/>
          <w:szCs w:val="12"/>
        </w:rPr>
        <w:t>Ryan Paveglio</w:t>
      </w:r>
      <w:r>
        <w:rPr>
          <w:rFonts w:ascii="Constantia" w:eastAsia="Constantia" w:hAnsi="Constantia" w:cs="Constantia"/>
          <w:b/>
          <w:sz w:val="12"/>
          <w:szCs w:val="12"/>
        </w:rPr>
        <w:br/>
      </w:r>
      <w:r>
        <w:rPr>
          <w:rFonts w:ascii="Constantia" w:eastAsia="Constantia" w:hAnsi="Constantia" w:cs="Constantia"/>
          <w:i/>
          <w:sz w:val="12"/>
          <w:szCs w:val="12"/>
        </w:rPr>
        <w:t>Coke-CCNNE</w:t>
      </w:r>
    </w:p>
    <w:p w:rsidR="004D6BA3" w:rsidRDefault="006F20BA">
      <w:pPr>
        <w:rPr>
          <w:rFonts w:ascii="Constantia" w:eastAsia="Constantia" w:hAnsi="Constantia" w:cs="Constantia"/>
          <w:i/>
          <w:sz w:val="12"/>
          <w:szCs w:val="12"/>
        </w:rPr>
      </w:pPr>
      <w:r>
        <w:rPr>
          <w:rFonts w:ascii="Constantia" w:eastAsia="Constantia" w:hAnsi="Constantia" w:cs="Constantia"/>
          <w:b/>
          <w:sz w:val="12"/>
          <w:szCs w:val="12"/>
        </w:rPr>
        <w:t>Jeremy Pufky</w:t>
      </w:r>
      <w:r>
        <w:rPr>
          <w:rFonts w:ascii="Constantia" w:eastAsia="Constantia" w:hAnsi="Constantia" w:cs="Constantia"/>
          <w:b/>
          <w:sz w:val="12"/>
          <w:szCs w:val="12"/>
        </w:rPr>
        <w:br/>
      </w:r>
      <w:r>
        <w:rPr>
          <w:rFonts w:ascii="Constantia" w:eastAsia="Constantia" w:hAnsi="Constantia" w:cs="Constantia"/>
          <w:i/>
          <w:sz w:val="12"/>
          <w:szCs w:val="12"/>
        </w:rPr>
        <w:t>Pepsico Beverage Co</w:t>
      </w:r>
    </w:p>
    <w:p w:rsidR="004D6BA3" w:rsidRDefault="006F20BA">
      <w:pPr>
        <w:rPr>
          <w:rFonts w:ascii="Constantia" w:eastAsia="Constantia" w:hAnsi="Constantia" w:cs="Constantia"/>
          <w:i/>
          <w:sz w:val="12"/>
          <w:szCs w:val="12"/>
        </w:rPr>
      </w:pPr>
      <w:r>
        <w:rPr>
          <w:rFonts w:ascii="Constantia" w:eastAsia="Constantia" w:hAnsi="Constantia" w:cs="Constantia"/>
          <w:b/>
          <w:sz w:val="12"/>
          <w:szCs w:val="12"/>
        </w:rPr>
        <w:t>Drew Rzezutko</w:t>
      </w:r>
      <w:r>
        <w:br/>
      </w:r>
      <w:r>
        <w:rPr>
          <w:rFonts w:ascii="Constantia" w:eastAsia="Constantia" w:hAnsi="Constantia" w:cs="Constantia"/>
          <w:i/>
          <w:sz w:val="12"/>
          <w:szCs w:val="12"/>
        </w:rPr>
        <w:t>Nature Nate’s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John Scuccimarra</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Star Market</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Rob Thatford</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Bozzuto’s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Bob Turcotte</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Demoulas Supermarkets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Naomi Sleeper</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Imperial Distributors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James Walsh</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Advantage Solutions</w:t>
      </w:r>
    </w:p>
    <w:p w:rsidR="004D6BA3" w:rsidRDefault="004D6BA3">
      <w:pPr>
        <w:rPr>
          <w:rFonts w:ascii="Constantia" w:eastAsia="Constantia" w:hAnsi="Constantia" w:cs="Constantia"/>
          <w:i/>
          <w:sz w:val="12"/>
          <w:szCs w:val="12"/>
        </w:rPr>
      </w:pPr>
    </w:p>
    <w:p w:rsidR="004D6BA3" w:rsidRDefault="006F20BA">
      <w:pPr>
        <w:rPr>
          <w:rFonts w:ascii="Constantia" w:eastAsia="Constantia" w:hAnsi="Constantia" w:cs="Constantia"/>
          <w:sz w:val="12"/>
          <w:szCs w:val="12"/>
          <w:u w:val="single"/>
        </w:rPr>
      </w:pPr>
      <w:r>
        <w:rPr>
          <w:rFonts w:ascii="Constantia" w:eastAsia="Constantia" w:hAnsi="Constantia" w:cs="Constantia"/>
          <w:sz w:val="12"/>
          <w:szCs w:val="12"/>
          <w:u w:val="single"/>
        </w:rPr>
        <w:t>Caravan Event Co-Chairpersons</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Shawn Lynch</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Stop and Shop</w:t>
      </w:r>
    </w:p>
    <w:p w:rsidR="004D6BA3" w:rsidRDefault="006F20BA">
      <w:pPr>
        <w:rPr>
          <w:rFonts w:ascii="Constantia" w:eastAsia="Constantia" w:hAnsi="Constantia" w:cs="Constantia"/>
          <w:b/>
          <w:sz w:val="12"/>
          <w:szCs w:val="12"/>
        </w:rPr>
      </w:pPr>
      <w:r>
        <w:rPr>
          <w:rFonts w:ascii="Constantia" w:eastAsia="Constantia" w:hAnsi="Constantia" w:cs="Constantia"/>
          <w:b/>
          <w:sz w:val="12"/>
          <w:szCs w:val="12"/>
        </w:rPr>
        <w:t>John Gentile</w:t>
      </w:r>
    </w:p>
    <w:p w:rsidR="004D6BA3" w:rsidRDefault="006F20BA">
      <w:pPr>
        <w:rPr>
          <w:rFonts w:ascii="Constantia" w:eastAsia="Constantia" w:hAnsi="Constantia" w:cs="Constantia"/>
          <w:i/>
          <w:sz w:val="12"/>
          <w:szCs w:val="12"/>
        </w:rPr>
      </w:pPr>
      <w:r>
        <w:rPr>
          <w:rFonts w:ascii="Constantia" w:eastAsia="Constantia" w:hAnsi="Constantia" w:cs="Constantia"/>
          <w:i/>
          <w:sz w:val="12"/>
          <w:szCs w:val="12"/>
        </w:rPr>
        <w:t>A.J. Letizio Sales &amp; Marketing</w:t>
      </w:r>
    </w:p>
    <w:p w:rsidR="004D6BA3" w:rsidRDefault="004D6BA3">
      <w:pPr>
        <w:rPr>
          <w:rFonts w:ascii="Constantia" w:eastAsia="Constantia" w:hAnsi="Constantia" w:cs="Constantia"/>
          <w:b/>
          <w:sz w:val="12"/>
          <w:szCs w:val="12"/>
        </w:rPr>
      </w:pPr>
    </w:p>
    <w:p w:rsidR="004D6BA3" w:rsidRDefault="004D6BA3">
      <w:pPr>
        <w:rPr>
          <w:rFonts w:ascii="Constantia" w:eastAsia="Constantia" w:hAnsi="Constantia" w:cs="Constantia"/>
          <w:i/>
          <w:sz w:val="12"/>
          <w:szCs w:val="12"/>
        </w:rPr>
      </w:pPr>
    </w:p>
    <w:p w:rsidR="004D6BA3" w:rsidRDefault="004D6BA3">
      <w:pPr>
        <w:rPr>
          <w:sz w:val="24"/>
          <w:szCs w:val="24"/>
        </w:rPr>
      </w:pPr>
    </w:p>
    <w:p w:rsidR="004D6BA3" w:rsidRDefault="004D6BA3">
      <w:pPr>
        <w:rPr>
          <w:sz w:val="24"/>
          <w:szCs w:val="24"/>
        </w:rPr>
      </w:pPr>
    </w:p>
    <w:p w:rsidR="004D6BA3" w:rsidRDefault="004D6BA3">
      <w:pPr>
        <w:rPr>
          <w:sz w:val="24"/>
          <w:szCs w:val="24"/>
        </w:rPr>
      </w:pPr>
    </w:p>
    <w:p w:rsidR="004D6BA3" w:rsidRDefault="004D6BA3">
      <w:pPr>
        <w:rPr>
          <w:sz w:val="24"/>
          <w:szCs w:val="24"/>
        </w:rPr>
      </w:pPr>
    </w:p>
    <w:sectPr w:rsidR="004D6BA3">
      <w:pgSz w:w="12240" w:h="15840"/>
      <w:pgMar w:top="288" w:right="720" w:bottom="288" w:left="576"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ntium Basic">
    <w:charset w:val="00"/>
    <w:family w:val="auto"/>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A3"/>
    <w:rsid w:val="004D6BA3"/>
    <w:rsid w:val="006F20BA"/>
    <w:rsid w:val="0075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6CECF-0AA2-4512-95B9-C951CD45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Gentium Basic" w:eastAsia="Gentium Basic" w:hAnsi="Gentium Basic" w:cs="Gentium Basic"/>
      <w:b/>
      <w:i/>
      <w:sz w:val="24"/>
      <w:szCs w:val="24"/>
    </w:rPr>
  </w:style>
  <w:style w:type="paragraph" w:styleId="Heading2">
    <w:name w:val="heading 2"/>
    <w:basedOn w:val="Normal"/>
    <w:next w:val="Normal"/>
    <w:pPr>
      <w:keepNext/>
      <w:ind w:left="2880" w:firstLine="720"/>
      <w:outlineLvl w:val="1"/>
    </w:pPr>
    <w:rPr>
      <w:rFonts w:ascii="Gentium Basic" w:eastAsia="Gentium Basic" w:hAnsi="Gentium Basic" w:cs="Gentium Basic"/>
      <w:b/>
      <w:sz w:val="28"/>
      <w:szCs w:val="28"/>
      <w:u w:val="single"/>
    </w:rPr>
  </w:style>
  <w:style w:type="paragraph" w:styleId="Heading3">
    <w:name w:val="heading 3"/>
    <w:basedOn w:val="Normal"/>
    <w:next w:val="Normal"/>
    <w:pPr>
      <w:keepNext/>
      <w:ind w:left="2160" w:firstLine="720"/>
      <w:outlineLvl w:val="2"/>
    </w:pPr>
    <w:rPr>
      <w:rFonts w:ascii="Gentium Basic" w:eastAsia="Gentium Basic" w:hAnsi="Gentium Basic" w:cs="Gentium Basic"/>
      <w:b/>
      <w:sz w:val="28"/>
      <w:szCs w:val="28"/>
      <w:u w:val="single"/>
    </w:rPr>
  </w:style>
  <w:style w:type="paragraph" w:styleId="Heading4">
    <w:name w:val="heading 4"/>
    <w:basedOn w:val="Normal"/>
    <w:next w:val="Normal"/>
    <w:pPr>
      <w:keepNext/>
      <w:ind w:left="720"/>
      <w:outlineLvl w:val="3"/>
    </w:pPr>
    <w:rPr>
      <w:rFonts w:ascii="Gentium Basic" w:eastAsia="Gentium Basic" w:hAnsi="Gentium Basic" w:cs="Gentium Basic"/>
      <w:b/>
      <w:sz w:val="28"/>
      <w:szCs w:val="28"/>
    </w:rPr>
  </w:style>
  <w:style w:type="paragraph" w:styleId="Heading5">
    <w:name w:val="heading 5"/>
    <w:basedOn w:val="Normal"/>
    <w:next w:val="Normal"/>
    <w:pPr>
      <w:keepNext/>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foodfoundation.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Kane</dc:creator>
  <cp:lastModifiedBy>Jeremy Kane</cp:lastModifiedBy>
  <cp:revision>3</cp:revision>
  <dcterms:created xsi:type="dcterms:W3CDTF">2019-10-29T15:54:00Z</dcterms:created>
  <dcterms:modified xsi:type="dcterms:W3CDTF">2019-10-29T15:55:00Z</dcterms:modified>
</cp:coreProperties>
</file>